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6"/>
        <w:gridCol w:w="3287"/>
        <w:gridCol w:w="677"/>
        <w:gridCol w:w="1551"/>
        <w:gridCol w:w="3553"/>
      </w:tblGrid>
      <w:tr w:rsidR="000005E6" w:rsidRPr="00350EA7" w14:paraId="3627B330" w14:textId="77777777" w:rsidTr="00797435">
        <w:tc>
          <w:tcPr>
            <w:tcW w:w="3846" w:type="dxa"/>
            <w:vAlign w:val="center"/>
          </w:tcPr>
          <w:p w14:paraId="2DD2E3C7" w14:textId="691FC472" w:rsidR="000005E6" w:rsidRPr="00350EA7" w:rsidRDefault="00797435" w:rsidP="00FD2598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09CB36" wp14:editId="0D53F662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4"/>
            <w:vAlign w:val="center"/>
          </w:tcPr>
          <w:p w14:paraId="0E791B91" w14:textId="77777777" w:rsidR="000005E6" w:rsidRPr="00BD22D3" w:rsidRDefault="000005E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57234E16" w14:textId="77777777" w:rsidR="000005E6" w:rsidRPr="00394E37" w:rsidRDefault="000005E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0077759E" w14:textId="77777777" w:rsidR="000005E6" w:rsidRPr="00BD22D3" w:rsidRDefault="000005E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3" w:type="dxa"/>
            <w:vAlign w:val="center"/>
          </w:tcPr>
          <w:p w14:paraId="01E7D6CA" w14:textId="77777777" w:rsidR="000005E6" w:rsidRPr="00350EA7" w:rsidRDefault="000005E6" w:rsidP="006649FD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005E6" w:rsidRPr="00350EA7" w14:paraId="3AF21D54" w14:textId="77777777" w:rsidTr="00797435">
        <w:tc>
          <w:tcPr>
            <w:tcW w:w="3846" w:type="dxa"/>
          </w:tcPr>
          <w:p w14:paraId="2C12196E" w14:textId="77777777" w:rsidR="000005E6" w:rsidRPr="00350EA7" w:rsidRDefault="000005E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20" w:type="dxa"/>
            <w:gridSpan w:val="3"/>
          </w:tcPr>
          <w:p w14:paraId="4D666C26" w14:textId="77777777" w:rsidR="000005E6" w:rsidRPr="00350EA7" w:rsidRDefault="000005E6" w:rsidP="00350EA7">
            <w:pPr>
              <w:spacing w:after="0" w:line="240" w:lineRule="auto"/>
            </w:pPr>
            <w:r w:rsidRPr="00350EA7">
              <w:t>S</w:t>
            </w:r>
            <w:r>
              <w:t>tone</w:t>
            </w:r>
            <w:r w:rsidRPr="00350EA7">
              <w:t>-JHA-0</w:t>
            </w:r>
            <w:r>
              <w:t>13</w:t>
            </w:r>
          </w:p>
        </w:tc>
        <w:tc>
          <w:tcPr>
            <w:tcW w:w="1551" w:type="dxa"/>
          </w:tcPr>
          <w:p w14:paraId="6D4FC9D0" w14:textId="77777777" w:rsidR="000005E6" w:rsidRPr="00350EA7" w:rsidRDefault="000005E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3" w:type="dxa"/>
          </w:tcPr>
          <w:p w14:paraId="28FE32DD" w14:textId="77777777" w:rsidR="000005E6" w:rsidRPr="00350EA7" w:rsidRDefault="00FD2598" w:rsidP="00FD2598">
            <w:pPr>
              <w:spacing w:after="0" w:line="240" w:lineRule="auto"/>
            </w:pPr>
            <w:r>
              <w:t>mm</w:t>
            </w:r>
            <w:r w:rsidR="000005E6">
              <w:t>/</w:t>
            </w:r>
            <w:r>
              <w:t>dd</w:t>
            </w:r>
            <w:r w:rsidR="000005E6" w:rsidRPr="00350EA7">
              <w:t>/</w:t>
            </w:r>
            <w:r>
              <w:t>yyyy</w:t>
            </w:r>
          </w:p>
        </w:tc>
      </w:tr>
      <w:tr w:rsidR="000005E6" w:rsidRPr="00350EA7" w14:paraId="670ABC82" w14:textId="77777777" w:rsidTr="00797435">
        <w:tc>
          <w:tcPr>
            <w:tcW w:w="3846" w:type="dxa"/>
          </w:tcPr>
          <w:p w14:paraId="755BFF92" w14:textId="77777777" w:rsidR="000005E6" w:rsidRPr="00350EA7" w:rsidRDefault="000005E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20" w:type="dxa"/>
            <w:gridSpan w:val="3"/>
          </w:tcPr>
          <w:p w14:paraId="65687EFF" w14:textId="77777777" w:rsidR="000005E6" w:rsidRPr="00350EA7" w:rsidRDefault="000005E6" w:rsidP="00350EA7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551" w:type="dxa"/>
          </w:tcPr>
          <w:p w14:paraId="74DCD952" w14:textId="77777777" w:rsidR="000005E6" w:rsidRPr="00350EA7" w:rsidRDefault="000005E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3" w:type="dxa"/>
          </w:tcPr>
          <w:p w14:paraId="578A1314" w14:textId="77777777" w:rsidR="000005E6" w:rsidRPr="00350EA7" w:rsidRDefault="000005E6" w:rsidP="00350EA7">
            <w:pPr>
              <w:spacing w:after="0" w:line="240" w:lineRule="auto"/>
            </w:pPr>
            <w:r w:rsidRPr="00350EA7">
              <w:t>1.0</w:t>
            </w:r>
          </w:p>
        </w:tc>
      </w:tr>
      <w:tr w:rsidR="000005E6" w:rsidRPr="00350EA7" w14:paraId="0191167F" w14:textId="77777777" w:rsidTr="00797435">
        <w:tc>
          <w:tcPr>
            <w:tcW w:w="3846" w:type="dxa"/>
          </w:tcPr>
          <w:p w14:paraId="21EEA3B1" w14:textId="77777777" w:rsidR="000005E6" w:rsidRPr="00350EA7" w:rsidRDefault="000005E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20" w:type="dxa"/>
            <w:gridSpan w:val="3"/>
          </w:tcPr>
          <w:p w14:paraId="5B0A7652" w14:textId="77777777" w:rsidR="000005E6" w:rsidRPr="00350EA7" w:rsidRDefault="000005E6" w:rsidP="00350EA7">
            <w:pPr>
              <w:spacing w:after="0" w:line="240" w:lineRule="auto"/>
            </w:pPr>
            <w:r w:rsidRPr="00350EA7">
              <w:t>Warehousing</w:t>
            </w:r>
          </w:p>
        </w:tc>
        <w:tc>
          <w:tcPr>
            <w:tcW w:w="1551" w:type="dxa"/>
          </w:tcPr>
          <w:p w14:paraId="3B6A0A65" w14:textId="77777777" w:rsidR="000005E6" w:rsidRPr="00350EA7" w:rsidRDefault="000005E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3" w:type="dxa"/>
          </w:tcPr>
          <w:p w14:paraId="6E1DA007" w14:textId="77777777" w:rsidR="000005E6" w:rsidRPr="00350EA7" w:rsidRDefault="000005E6" w:rsidP="00350EA7">
            <w:pPr>
              <w:spacing w:after="0" w:line="240" w:lineRule="auto"/>
            </w:pPr>
            <w:r w:rsidRPr="00350EA7">
              <w:t>Annually</w:t>
            </w:r>
          </w:p>
        </w:tc>
      </w:tr>
      <w:tr w:rsidR="000005E6" w:rsidRPr="00350EA7" w14:paraId="4D29BE5E" w14:textId="77777777" w:rsidTr="00797435">
        <w:tc>
          <w:tcPr>
            <w:tcW w:w="3846" w:type="dxa"/>
          </w:tcPr>
          <w:p w14:paraId="3618B39E" w14:textId="77777777" w:rsidR="000005E6" w:rsidRPr="00350EA7" w:rsidRDefault="000005E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20" w:type="dxa"/>
            <w:gridSpan w:val="3"/>
            <w:vAlign w:val="center"/>
          </w:tcPr>
          <w:p w14:paraId="6CAF980D" w14:textId="77777777" w:rsidR="000005E6" w:rsidRPr="00350EA7" w:rsidRDefault="000005E6" w:rsidP="00350EA7">
            <w:pPr>
              <w:spacing w:after="0" w:line="240" w:lineRule="auto"/>
            </w:pPr>
            <w:r w:rsidRPr="00350EA7">
              <w:t>Safety glasses, safety shoes, safety vest, hard hat</w:t>
            </w:r>
            <w:r>
              <w:t>, gloves</w:t>
            </w:r>
          </w:p>
        </w:tc>
        <w:tc>
          <w:tcPr>
            <w:tcW w:w="1551" w:type="dxa"/>
            <w:vAlign w:val="center"/>
          </w:tcPr>
          <w:p w14:paraId="2769265B" w14:textId="77777777" w:rsidR="000005E6" w:rsidRPr="00350EA7" w:rsidRDefault="000005E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3" w:type="dxa"/>
            <w:vAlign w:val="center"/>
          </w:tcPr>
          <w:p w14:paraId="07F13FD0" w14:textId="77777777" w:rsidR="000005E6" w:rsidRPr="00350EA7" w:rsidRDefault="000005E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005E6" w:rsidRPr="00350EA7" w14:paraId="1BDB0416" w14:textId="77777777" w:rsidTr="00913F7A">
        <w:trPr>
          <w:trHeight w:val="576"/>
        </w:trPr>
        <w:tc>
          <w:tcPr>
            <w:tcW w:w="13670" w:type="dxa"/>
            <w:gridSpan w:val="6"/>
            <w:vAlign w:val="center"/>
          </w:tcPr>
          <w:p w14:paraId="5578F1A4" w14:textId="77777777" w:rsidR="000005E6" w:rsidRPr="006649FD" w:rsidRDefault="000005E6" w:rsidP="006649F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649FD">
              <w:rPr>
                <w:sz w:val="32"/>
                <w:szCs w:val="32"/>
              </w:rPr>
              <w:t>Loading a Flatbed Trailer (with poles)</w:t>
            </w:r>
          </w:p>
        </w:tc>
      </w:tr>
      <w:tr w:rsidR="000005E6" w:rsidRPr="00350EA7" w14:paraId="5AC853A7" w14:textId="77777777" w:rsidTr="00797435">
        <w:tc>
          <w:tcPr>
            <w:tcW w:w="4602" w:type="dxa"/>
            <w:gridSpan w:val="2"/>
            <w:shd w:val="clear" w:color="auto" w:fill="D9D9D9"/>
          </w:tcPr>
          <w:p w14:paraId="3C387BDC" w14:textId="77777777" w:rsidR="000005E6" w:rsidRPr="006649FD" w:rsidRDefault="00913F7A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005E6" w:rsidRPr="006649FD">
              <w:rPr>
                <w:sz w:val="28"/>
                <w:szCs w:val="28"/>
              </w:rPr>
              <w:t>Description</w:t>
            </w:r>
          </w:p>
        </w:tc>
        <w:tc>
          <w:tcPr>
            <w:tcW w:w="3287" w:type="dxa"/>
            <w:shd w:val="clear" w:color="auto" w:fill="D9D9D9"/>
          </w:tcPr>
          <w:p w14:paraId="5DF485C8" w14:textId="77777777" w:rsidR="000005E6" w:rsidRPr="006649FD" w:rsidRDefault="000005E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49FD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08BD21DA" w14:textId="77777777" w:rsidR="000005E6" w:rsidRPr="006649FD" w:rsidRDefault="000005E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649FD">
              <w:rPr>
                <w:sz w:val="28"/>
                <w:szCs w:val="28"/>
              </w:rPr>
              <w:t>Control</w:t>
            </w:r>
          </w:p>
        </w:tc>
      </w:tr>
      <w:tr w:rsidR="000005E6" w:rsidRPr="00350EA7" w14:paraId="010F55A4" w14:textId="77777777" w:rsidTr="00797435">
        <w:tc>
          <w:tcPr>
            <w:tcW w:w="4602" w:type="dxa"/>
            <w:gridSpan w:val="2"/>
            <w:vMerge w:val="restart"/>
            <w:vAlign w:val="center"/>
          </w:tcPr>
          <w:p w14:paraId="523E14FE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Preparing Trailer to Receive Load</w:t>
            </w:r>
          </w:p>
        </w:tc>
        <w:tc>
          <w:tcPr>
            <w:tcW w:w="3287" w:type="dxa"/>
            <w:vAlign w:val="center"/>
          </w:tcPr>
          <w:p w14:paraId="32B8409F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Loose Bundles</w:t>
            </w:r>
          </w:p>
        </w:tc>
        <w:tc>
          <w:tcPr>
            <w:tcW w:w="5781" w:type="dxa"/>
            <w:gridSpan w:val="3"/>
            <w:vAlign w:val="center"/>
          </w:tcPr>
          <w:p w14:paraId="6193E043" w14:textId="77777777" w:rsidR="000005E6" w:rsidRPr="006649FD" w:rsidRDefault="000005E6" w:rsidP="006649F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Attach cross members to brace bundles</w:t>
            </w:r>
          </w:p>
        </w:tc>
      </w:tr>
      <w:tr w:rsidR="000005E6" w:rsidRPr="00350EA7" w14:paraId="19154B72" w14:textId="77777777" w:rsidTr="00797435">
        <w:tc>
          <w:tcPr>
            <w:tcW w:w="4602" w:type="dxa"/>
            <w:gridSpan w:val="2"/>
            <w:vMerge/>
            <w:vAlign w:val="center"/>
          </w:tcPr>
          <w:p w14:paraId="44552C40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128F6B85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Moving Truck / Trailer</w:t>
            </w:r>
          </w:p>
        </w:tc>
        <w:tc>
          <w:tcPr>
            <w:tcW w:w="5781" w:type="dxa"/>
            <w:gridSpan w:val="3"/>
            <w:vAlign w:val="center"/>
          </w:tcPr>
          <w:p w14:paraId="231C8B36" w14:textId="77777777" w:rsidR="000005E6" w:rsidRPr="006649FD" w:rsidRDefault="000005E6" w:rsidP="006649F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Chock wheels to prevent movement</w:t>
            </w:r>
          </w:p>
        </w:tc>
      </w:tr>
      <w:tr w:rsidR="000005E6" w:rsidRPr="00350EA7" w14:paraId="31D498EF" w14:textId="77777777" w:rsidTr="00797435">
        <w:tc>
          <w:tcPr>
            <w:tcW w:w="4602" w:type="dxa"/>
            <w:gridSpan w:val="2"/>
            <w:vMerge/>
            <w:vAlign w:val="center"/>
          </w:tcPr>
          <w:p w14:paraId="60FC0A10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87" w:type="dxa"/>
            <w:vAlign w:val="center"/>
          </w:tcPr>
          <w:p w14:paraId="401AE3C0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Unsecure Load</w:t>
            </w:r>
          </w:p>
        </w:tc>
        <w:tc>
          <w:tcPr>
            <w:tcW w:w="5781" w:type="dxa"/>
            <w:gridSpan w:val="3"/>
            <w:vAlign w:val="center"/>
          </w:tcPr>
          <w:p w14:paraId="62A011B8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Make certain driver has 4 chains for every row of bundles</w:t>
            </w:r>
          </w:p>
        </w:tc>
      </w:tr>
      <w:tr w:rsidR="000005E6" w:rsidRPr="00350EA7" w14:paraId="2FFE22F4" w14:textId="77777777" w:rsidTr="00797435">
        <w:trPr>
          <w:trHeight w:val="1223"/>
        </w:trPr>
        <w:tc>
          <w:tcPr>
            <w:tcW w:w="4602" w:type="dxa"/>
            <w:gridSpan w:val="2"/>
            <w:vAlign w:val="center"/>
          </w:tcPr>
          <w:p w14:paraId="43FBE18A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Placing Bundles</w:t>
            </w:r>
          </w:p>
        </w:tc>
        <w:tc>
          <w:tcPr>
            <w:tcW w:w="3287" w:type="dxa"/>
            <w:vAlign w:val="center"/>
          </w:tcPr>
          <w:p w14:paraId="3108475F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Stuck By / Caught Between</w:t>
            </w:r>
          </w:p>
        </w:tc>
        <w:tc>
          <w:tcPr>
            <w:tcW w:w="5781" w:type="dxa"/>
            <w:gridSpan w:val="3"/>
            <w:vAlign w:val="center"/>
          </w:tcPr>
          <w:p w14:paraId="25A6D1FE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Never stand or cross between load and stationary object</w:t>
            </w:r>
          </w:p>
          <w:p w14:paraId="0BD2C5E2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Place bundles on 2”x 4” positioned at outer edge of bundle to allow bundle to be tipped back and placed securely against cross member</w:t>
            </w:r>
          </w:p>
        </w:tc>
      </w:tr>
      <w:tr w:rsidR="000005E6" w:rsidRPr="00350EA7" w14:paraId="4B10C21E" w14:textId="77777777" w:rsidTr="00797435">
        <w:tc>
          <w:tcPr>
            <w:tcW w:w="4602" w:type="dxa"/>
            <w:gridSpan w:val="2"/>
            <w:vAlign w:val="center"/>
          </w:tcPr>
          <w:p w14:paraId="438FB8CA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Securing Bundles</w:t>
            </w:r>
          </w:p>
        </w:tc>
        <w:tc>
          <w:tcPr>
            <w:tcW w:w="3287" w:type="dxa"/>
            <w:vAlign w:val="center"/>
          </w:tcPr>
          <w:p w14:paraId="7BB10887" w14:textId="77777777" w:rsidR="000005E6" w:rsidRPr="006649FD" w:rsidRDefault="000005E6" w:rsidP="006649FD">
            <w:p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Shifting Moving Materials</w:t>
            </w:r>
          </w:p>
        </w:tc>
        <w:tc>
          <w:tcPr>
            <w:tcW w:w="5781" w:type="dxa"/>
            <w:gridSpan w:val="3"/>
            <w:vAlign w:val="center"/>
          </w:tcPr>
          <w:p w14:paraId="51A11981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Once bundles are leaning securely against upper cross member straps may be removed</w:t>
            </w:r>
          </w:p>
          <w:p w14:paraId="2C5C4A73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Load opposite side in similar manner with loads resting back to back against poles (Always load one pole at a time in order to keep proper weight distribution on trailer, never load one entire side of trailer at one time)</w:t>
            </w:r>
          </w:p>
          <w:p w14:paraId="6BA0D66C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Use chains to secure bundles to truck</w:t>
            </w:r>
          </w:p>
          <w:p w14:paraId="144ED35D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lastRenderedPageBreak/>
              <w:t>Attach chains from one side rail, over bundles to other side rail</w:t>
            </w:r>
          </w:p>
          <w:p w14:paraId="2F0F6071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Use chain binders to make certain chain is pulled taught</w:t>
            </w:r>
          </w:p>
          <w:p w14:paraId="7BF397BA" w14:textId="77777777" w:rsidR="000005E6" w:rsidRPr="006649FD" w:rsidRDefault="000005E6" w:rsidP="006649F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6649FD">
              <w:rPr>
                <w:sz w:val="24"/>
                <w:szCs w:val="24"/>
              </w:rPr>
              <w:t>After chains are in position straps can also be used</w:t>
            </w:r>
          </w:p>
        </w:tc>
      </w:tr>
    </w:tbl>
    <w:p w14:paraId="5CF3C300" w14:textId="77777777" w:rsidR="00913F7A" w:rsidRDefault="00913F7A" w:rsidP="00913F7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Rationale or Comment:</w:t>
      </w:r>
    </w:p>
    <w:p w14:paraId="0E8CC97E" w14:textId="77777777" w:rsidR="000005E6" w:rsidRPr="00FD0CF3" w:rsidRDefault="000005E6" w:rsidP="00C94EAE">
      <w:pPr>
        <w:pStyle w:val="ListParagraph"/>
        <w:numPr>
          <w:ilvl w:val="1"/>
          <w:numId w:val="8"/>
        </w:numPr>
        <w:spacing w:after="0"/>
        <w:rPr>
          <w:sz w:val="28"/>
          <w:szCs w:val="24"/>
        </w:rPr>
      </w:pPr>
      <w:r w:rsidRPr="00FD0CF3">
        <w:rPr>
          <w:sz w:val="28"/>
          <w:szCs w:val="24"/>
        </w:rPr>
        <w:t>Place an orange cone in the front of the trailer to indicate loading in progress</w:t>
      </w:r>
      <w:r w:rsidR="00FD2598" w:rsidRPr="00FD0CF3">
        <w:rPr>
          <w:sz w:val="28"/>
          <w:szCs w:val="24"/>
        </w:rPr>
        <w:t>.</w:t>
      </w:r>
    </w:p>
    <w:p w14:paraId="4A1AAF3B" w14:textId="77777777" w:rsidR="000005E6" w:rsidRPr="00FD0CF3" w:rsidRDefault="000005E6" w:rsidP="00C94EAE">
      <w:pPr>
        <w:pStyle w:val="ListParagraph"/>
        <w:numPr>
          <w:ilvl w:val="1"/>
          <w:numId w:val="8"/>
        </w:numPr>
        <w:spacing w:after="0"/>
        <w:rPr>
          <w:sz w:val="28"/>
          <w:szCs w:val="24"/>
        </w:rPr>
      </w:pPr>
      <w:r w:rsidRPr="00FD0CF3">
        <w:rPr>
          <w:sz w:val="28"/>
          <w:szCs w:val="24"/>
        </w:rPr>
        <w:t>Use two spotters one on the ground and one on the trailer</w:t>
      </w:r>
      <w:r w:rsidR="00FD2598" w:rsidRPr="00FD0CF3">
        <w:rPr>
          <w:sz w:val="28"/>
          <w:szCs w:val="24"/>
        </w:rPr>
        <w:t>.</w:t>
      </w:r>
    </w:p>
    <w:p w14:paraId="7CC136B5" w14:textId="77777777" w:rsidR="000005E6" w:rsidRPr="00FD0CF3" w:rsidRDefault="000005E6" w:rsidP="00C94EAE">
      <w:pPr>
        <w:pStyle w:val="ListParagraph"/>
        <w:numPr>
          <w:ilvl w:val="1"/>
          <w:numId w:val="8"/>
        </w:numPr>
        <w:spacing w:after="0"/>
        <w:rPr>
          <w:sz w:val="28"/>
          <w:szCs w:val="24"/>
        </w:rPr>
      </w:pPr>
      <w:r w:rsidRPr="00FD0CF3">
        <w:rPr>
          <w:sz w:val="28"/>
          <w:szCs w:val="24"/>
        </w:rPr>
        <w:t>4 inch straps may be used for extra security</w:t>
      </w:r>
      <w:r w:rsidR="00FD2598" w:rsidRPr="00FD0CF3">
        <w:rPr>
          <w:sz w:val="28"/>
          <w:szCs w:val="24"/>
        </w:rPr>
        <w:t>.</w:t>
      </w:r>
    </w:p>
    <w:p w14:paraId="1B5CBA83" w14:textId="77777777" w:rsidR="000005E6" w:rsidRPr="00FD0CF3" w:rsidRDefault="000005E6" w:rsidP="007A74CB">
      <w:pPr>
        <w:pStyle w:val="ListParagraph"/>
        <w:numPr>
          <w:ilvl w:val="1"/>
          <w:numId w:val="8"/>
        </w:numPr>
        <w:spacing w:after="0"/>
        <w:rPr>
          <w:sz w:val="28"/>
          <w:szCs w:val="24"/>
        </w:rPr>
      </w:pPr>
      <w:r w:rsidRPr="00FD0CF3">
        <w:rPr>
          <w:sz w:val="28"/>
          <w:szCs w:val="24"/>
        </w:rPr>
        <w:t>Ensure driver inspects load prior to departure and every 100 miles or every 3 hours thereafter</w:t>
      </w:r>
      <w:r w:rsidR="00FD2598" w:rsidRPr="00FD0CF3">
        <w:rPr>
          <w:sz w:val="28"/>
          <w:szCs w:val="24"/>
        </w:rPr>
        <w:t>.</w:t>
      </w:r>
    </w:p>
    <w:p w14:paraId="4F6BF7B3" w14:textId="77777777" w:rsidR="000005E6" w:rsidRPr="00FD0CF3" w:rsidRDefault="000005E6" w:rsidP="007A74CB">
      <w:pPr>
        <w:pStyle w:val="ListParagraph"/>
        <w:numPr>
          <w:ilvl w:val="1"/>
          <w:numId w:val="8"/>
        </w:numPr>
        <w:spacing w:after="0"/>
        <w:rPr>
          <w:sz w:val="28"/>
          <w:szCs w:val="24"/>
        </w:rPr>
      </w:pPr>
      <w:r w:rsidRPr="00FD0CF3">
        <w:rPr>
          <w:sz w:val="28"/>
          <w:szCs w:val="24"/>
        </w:rPr>
        <w:t>When loading trailer always maintain 3 points contact while on trailer</w:t>
      </w:r>
      <w:r w:rsidR="00FD2598" w:rsidRPr="00FD0CF3">
        <w:rPr>
          <w:sz w:val="28"/>
          <w:szCs w:val="24"/>
        </w:rPr>
        <w:t>.</w:t>
      </w:r>
    </w:p>
    <w:p w14:paraId="7C0A6C22" w14:textId="77777777" w:rsidR="000005E6" w:rsidRPr="006649FD" w:rsidRDefault="000005E6" w:rsidP="007A74CB">
      <w:pPr>
        <w:pStyle w:val="ListParagraph"/>
        <w:spacing w:after="0"/>
        <w:ind w:left="1440"/>
        <w:rPr>
          <w:sz w:val="24"/>
          <w:szCs w:val="24"/>
        </w:rPr>
      </w:pPr>
    </w:p>
    <w:p w14:paraId="36E359F3" w14:textId="77777777" w:rsidR="000005E6" w:rsidRDefault="000005E6" w:rsidP="00C94EAE">
      <w:pPr>
        <w:spacing w:after="0"/>
        <w:rPr>
          <w:sz w:val="28"/>
          <w:szCs w:val="28"/>
        </w:rPr>
      </w:pPr>
      <w:r w:rsidRPr="006649FD">
        <w:rPr>
          <w:sz w:val="28"/>
          <w:szCs w:val="28"/>
        </w:rPr>
        <w:t>End of Document</w:t>
      </w:r>
    </w:p>
    <w:p w14:paraId="4AFE9405" w14:textId="77777777" w:rsidR="000005E6" w:rsidRDefault="000005E6" w:rsidP="00C94EAE">
      <w:pPr>
        <w:spacing w:after="0"/>
        <w:rPr>
          <w:sz w:val="28"/>
          <w:szCs w:val="28"/>
        </w:rPr>
      </w:pPr>
    </w:p>
    <w:p w14:paraId="23816E5E" w14:textId="77777777" w:rsidR="000005E6" w:rsidRPr="00683C02" w:rsidRDefault="000005E6" w:rsidP="0024646D">
      <w:pPr>
        <w:spacing w:after="80"/>
        <w:rPr>
          <w:b/>
        </w:rPr>
      </w:pPr>
      <w:r w:rsidRPr="00683C02">
        <w:rPr>
          <w:b/>
        </w:rPr>
        <w:t>Disclaimer</w:t>
      </w:r>
    </w:p>
    <w:p w14:paraId="3773CADD" w14:textId="77777777" w:rsidR="000005E6" w:rsidRDefault="000005E6" w:rsidP="0024646D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F208B3">
        <w:rPr>
          <w:i/>
          <w:iCs/>
        </w:rPr>
        <w:t xml:space="preserve">guideline. </w:t>
      </w:r>
      <w:r w:rsidR="00F208B3" w:rsidRPr="00F208B3">
        <w:rPr>
          <w:i/>
          <w:iCs/>
        </w:rPr>
        <w:t>Natural Stone Institute</w:t>
      </w:r>
      <w:r w:rsidR="00FD2598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703A5B65" w14:textId="77777777" w:rsidR="000005E6" w:rsidRPr="006649FD" w:rsidRDefault="000005E6" w:rsidP="00C94EAE">
      <w:pPr>
        <w:spacing w:after="0"/>
        <w:rPr>
          <w:sz w:val="28"/>
          <w:szCs w:val="28"/>
        </w:rPr>
      </w:pPr>
    </w:p>
    <w:sectPr w:rsidR="000005E6" w:rsidRPr="006649FD" w:rsidSect="00FD2598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30A2" w14:textId="77777777" w:rsidR="000005E6" w:rsidRDefault="000005E6" w:rsidP="002F0643">
      <w:pPr>
        <w:spacing w:after="0" w:line="240" w:lineRule="auto"/>
      </w:pPr>
      <w:r>
        <w:separator/>
      </w:r>
    </w:p>
  </w:endnote>
  <w:endnote w:type="continuationSeparator" w:id="0">
    <w:p w14:paraId="6427974E" w14:textId="77777777" w:rsidR="000005E6" w:rsidRDefault="000005E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ACD9" w14:textId="77777777" w:rsidR="000005E6" w:rsidRDefault="000005E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Stone-JHA-013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318C" w14:textId="77777777" w:rsidR="000005E6" w:rsidRDefault="000005E6" w:rsidP="002F0643">
      <w:pPr>
        <w:spacing w:after="0" w:line="240" w:lineRule="auto"/>
      </w:pPr>
      <w:r>
        <w:separator/>
      </w:r>
    </w:p>
  </w:footnote>
  <w:footnote w:type="continuationSeparator" w:id="0">
    <w:p w14:paraId="5167A63E" w14:textId="77777777" w:rsidR="000005E6" w:rsidRDefault="000005E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005E6"/>
    <w:rsid w:val="000153B5"/>
    <w:rsid w:val="000A7770"/>
    <w:rsid w:val="000B327D"/>
    <w:rsid w:val="000C7684"/>
    <w:rsid w:val="00142A56"/>
    <w:rsid w:val="001473B8"/>
    <w:rsid w:val="001C0020"/>
    <w:rsid w:val="001D71F9"/>
    <w:rsid w:val="00210328"/>
    <w:rsid w:val="00217E36"/>
    <w:rsid w:val="0022061B"/>
    <w:rsid w:val="00226516"/>
    <w:rsid w:val="0024646D"/>
    <w:rsid w:val="00275F34"/>
    <w:rsid w:val="002F0643"/>
    <w:rsid w:val="00303B04"/>
    <w:rsid w:val="0032376B"/>
    <w:rsid w:val="0033163B"/>
    <w:rsid w:val="00350EA7"/>
    <w:rsid w:val="00354F02"/>
    <w:rsid w:val="0035551D"/>
    <w:rsid w:val="00394E37"/>
    <w:rsid w:val="003A2360"/>
    <w:rsid w:val="003E30D9"/>
    <w:rsid w:val="004617DB"/>
    <w:rsid w:val="00480BD0"/>
    <w:rsid w:val="00497C56"/>
    <w:rsid w:val="004A3420"/>
    <w:rsid w:val="00532586"/>
    <w:rsid w:val="005361F7"/>
    <w:rsid w:val="00541EBC"/>
    <w:rsid w:val="0056137B"/>
    <w:rsid w:val="0059177D"/>
    <w:rsid w:val="005C313C"/>
    <w:rsid w:val="005E2AFA"/>
    <w:rsid w:val="0062201F"/>
    <w:rsid w:val="006275D3"/>
    <w:rsid w:val="00651C13"/>
    <w:rsid w:val="006649FD"/>
    <w:rsid w:val="00670257"/>
    <w:rsid w:val="00677E98"/>
    <w:rsid w:val="00683C02"/>
    <w:rsid w:val="0068751F"/>
    <w:rsid w:val="007109AD"/>
    <w:rsid w:val="00765F3E"/>
    <w:rsid w:val="00797435"/>
    <w:rsid w:val="007A74CB"/>
    <w:rsid w:val="007C142C"/>
    <w:rsid w:val="007F04F2"/>
    <w:rsid w:val="008147A7"/>
    <w:rsid w:val="00893A49"/>
    <w:rsid w:val="008A1BF9"/>
    <w:rsid w:val="008E4BD6"/>
    <w:rsid w:val="008F62A4"/>
    <w:rsid w:val="00913F7A"/>
    <w:rsid w:val="0096069D"/>
    <w:rsid w:val="00961EA1"/>
    <w:rsid w:val="00981A0D"/>
    <w:rsid w:val="009A41E9"/>
    <w:rsid w:val="009D6DCC"/>
    <w:rsid w:val="009F338F"/>
    <w:rsid w:val="00A00DA8"/>
    <w:rsid w:val="00A86DB1"/>
    <w:rsid w:val="00B01582"/>
    <w:rsid w:val="00B47369"/>
    <w:rsid w:val="00B83DBA"/>
    <w:rsid w:val="00BB73A6"/>
    <w:rsid w:val="00BD22D3"/>
    <w:rsid w:val="00C734F5"/>
    <w:rsid w:val="00C81B03"/>
    <w:rsid w:val="00C94EAE"/>
    <w:rsid w:val="00CD4D99"/>
    <w:rsid w:val="00CF4171"/>
    <w:rsid w:val="00D47816"/>
    <w:rsid w:val="00D57218"/>
    <w:rsid w:val="00E16CFE"/>
    <w:rsid w:val="00E73313"/>
    <w:rsid w:val="00EA6CF7"/>
    <w:rsid w:val="00EC245D"/>
    <w:rsid w:val="00EC3622"/>
    <w:rsid w:val="00EE5D81"/>
    <w:rsid w:val="00F04E35"/>
    <w:rsid w:val="00F208B3"/>
    <w:rsid w:val="00F42617"/>
    <w:rsid w:val="00F941F5"/>
    <w:rsid w:val="00FB34AB"/>
    <w:rsid w:val="00FD0CF3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17112"/>
  <w15:docId w15:val="{B7945F02-85C9-493A-9DC9-205450A7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11</cp:revision>
  <dcterms:created xsi:type="dcterms:W3CDTF">2011-10-25T18:42:00Z</dcterms:created>
  <dcterms:modified xsi:type="dcterms:W3CDTF">2020-07-01T17:22:00Z</dcterms:modified>
</cp:coreProperties>
</file>